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left="0" w:leftChars="0" w:firstLine="1080" w:firstLineChars="300"/>
        <w:jc w:val="both"/>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rPr>
        <w:t>日照职业技术学院互联网带宽</w:t>
      </w:r>
      <w:r>
        <w:rPr>
          <w:rFonts w:hint="eastAsia" w:ascii="方正小标宋简体" w:hAnsi="方正小标宋简体" w:eastAsia="方正小标宋简体" w:cs="方正小标宋简体"/>
          <w:b w:val="0"/>
          <w:bCs w:val="0"/>
          <w:sz w:val="36"/>
          <w:szCs w:val="36"/>
          <w:lang w:val="en-US" w:eastAsia="zh-CN"/>
        </w:rPr>
        <w:t>专线项目</w:t>
      </w:r>
    </w:p>
    <w:p>
      <w:pPr>
        <w:pStyle w:val="7"/>
        <w:ind w:left="0" w:leftChars="0" w:firstLine="2520" w:firstLineChars="700"/>
        <w:jc w:val="both"/>
        <w:rPr>
          <w:rFonts w:hint="default" w:ascii="方正小标宋简体" w:hAnsi="方正小标宋简体" w:eastAsia="方正小标宋简体" w:cs="方正小标宋简体"/>
          <w:b w:val="0"/>
          <w:bCs w:val="0"/>
          <w:sz w:val="36"/>
          <w:szCs w:val="36"/>
          <w:lang w:val="en-US" w:eastAsia="zh-CN"/>
        </w:rPr>
      </w:pPr>
      <w:bookmarkStart w:id="0" w:name="_GoBack"/>
      <w:bookmarkEnd w:id="0"/>
      <w:r>
        <w:rPr>
          <w:rFonts w:hint="eastAsia" w:ascii="方正小标宋简体" w:hAnsi="方正小标宋简体" w:eastAsia="方正小标宋简体" w:cs="方正小标宋简体"/>
          <w:b w:val="0"/>
          <w:bCs w:val="0"/>
          <w:sz w:val="36"/>
          <w:szCs w:val="36"/>
        </w:rPr>
        <w:t>技术参数</w:t>
      </w:r>
      <w:r>
        <w:rPr>
          <w:rFonts w:hint="eastAsia" w:ascii="方正小标宋简体" w:hAnsi="方正小标宋简体" w:eastAsia="方正小标宋简体" w:cs="方正小标宋简体"/>
          <w:b w:val="0"/>
          <w:bCs w:val="0"/>
          <w:sz w:val="36"/>
          <w:szCs w:val="36"/>
          <w:lang w:val="en-US" w:eastAsia="zh-CN"/>
        </w:rPr>
        <w:t>及相关要求</w:t>
      </w:r>
    </w:p>
    <w:p>
      <w:pPr>
        <w:pStyle w:val="7"/>
        <w:ind w:left="0" w:leftChars="0" w:firstLine="0" w:firstLineChars="0"/>
        <w:jc w:val="both"/>
        <w:rPr>
          <w:rFonts w:hint="eastAsia" w:ascii="方正小标宋简体" w:hAnsi="方正小标宋简体" w:eastAsia="方正小标宋简体" w:cs="方正小标宋简体"/>
          <w:b w:val="0"/>
          <w:bCs w:val="0"/>
          <w:sz w:val="36"/>
          <w:szCs w:val="36"/>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b w:val="0"/>
          <w:bCs w:val="0"/>
          <w:kern w:val="2"/>
          <w:sz w:val="32"/>
          <w:szCs w:val="32"/>
          <w:lang w:val="en-US" w:eastAsia="zh-CN" w:bidi="ar-SA"/>
        </w:rPr>
        <w:t>一、带宽运营商要求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、要求</w:t>
      </w:r>
      <w:r>
        <w:rPr>
          <w:rFonts w:hint="eastAsia" w:ascii="仿宋" w:hAnsi="仿宋" w:eastAsia="仿宋" w:cs="仿宋"/>
          <w:sz w:val="32"/>
          <w:szCs w:val="32"/>
        </w:rPr>
        <w:t>带宽</w:t>
      </w:r>
      <w:r>
        <w:rPr>
          <w:rFonts w:hint="eastAsia" w:ascii="仿宋" w:hAnsi="仿宋" w:eastAsia="仿宋" w:cs="仿宋"/>
          <w:kern w:val="0"/>
          <w:sz w:val="32"/>
          <w:szCs w:val="32"/>
        </w:rPr>
        <w:t>运营商需具有丰富的宽带运营经验，技术成熟、服务到位，用户规模大。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、要求带宽运营商具有专业的运维及服务队伍，可以高效、迅速地处理故障，提供全国统一的客户服务专线，提供7×24在线服务。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二、带宽采购容量</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互联网专线1G一条，独享带宽，专线上下行速度一致，保证与外部连接的安全性、稳定性、及时性。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三、带宽具体参数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1、1G互联网专线是独享线路，从运营商市公司核心业务路由器光路经汇聚路由器直接对接客户路由器，市公司核心业务路由器上联是省公司核心路由器，中间不经过共享传输设备。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2、使用</w:t>
      </w:r>
      <w:r>
        <w:rPr>
          <w:rFonts w:hint="eastAsia" w:ascii="仿宋" w:hAnsi="仿宋" w:eastAsia="仿宋" w:cs="仿宋"/>
          <w:sz w:val="32"/>
          <w:szCs w:val="32"/>
          <w:lang w:eastAsia="zh-CN"/>
        </w:rPr>
        <w:t>裸光纤方式</w:t>
      </w:r>
      <w:r>
        <w:rPr>
          <w:rFonts w:hint="eastAsia" w:ascii="仿宋" w:hAnsi="仿宋" w:eastAsia="仿宋" w:cs="仿宋"/>
          <w:sz w:val="32"/>
          <w:szCs w:val="32"/>
        </w:rPr>
        <w:t>开通，提供金牌级别网络服务等级协议，并配备</w:t>
      </w:r>
      <w:r>
        <w:rPr>
          <w:rFonts w:hint="eastAsia" w:ascii="仿宋" w:hAnsi="仿宋" w:eastAsia="仿宋" w:cs="仿宋"/>
          <w:sz w:val="32"/>
          <w:szCs w:val="32"/>
          <w:lang w:eastAsia="zh-CN"/>
        </w:rPr>
        <w:t>三</w:t>
      </w:r>
      <w:r>
        <w:rPr>
          <w:rFonts w:hint="eastAsia" w:ascii="仿宋" w:hAnsi="仿宋" w:eastAsia="仿宋" w:cs="仿宋"/>
          <w:sz w:val="32"/>
          <w:szCs w:val="32"/>
        </w:rPr>
        <w:t>个金牌公网IP。</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3、1G带宽互联网独享专线上下行对称，即下载和上传带宽保持一致，开通后通过测速软件下载资源能准确体现速率。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四、技术要求</w:t>
      </w:r>
    </w:p>
    <w:p>
      <w:pPr>
        <w:pStyle w:val="7"/>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IP包丢包率: 从客户端PING至少1000个IP包，丢失的IP包与所有IP包的比值≤5%。</w:t>
      </w:r>
    </w:p>
    <w:p>
      <w:pPr>
        <w:pStyle w:val="7"/>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IP包平均传输时延：从客户端PING至少1000个IP包，所有IP包传送时延的算术平均值≤25ms。</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协助采购方实施出口路由精细策略方案或提供出口优化方案。</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能提供接口的流量监控，即采购方对出口实际需求的监控记录，并根据采购方要求提供流量分析报表；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能对采购方的对接设备进行监控，发现设备断开通信时及时和采购方联系。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80" w:firstLineChars="1400"/>
        <w:textAlignment w:val="auto"/>
        <w:outlineLvl w:val="9"/>
        <w:rPr>
          <w:rFonts w:hint="eastAsia" w:ascii="仿宋" w:hAnsi="仿宋" w:eastAsia="仿宋" w:cs="仿宋"/>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80" w:firstLineChars="1400"/>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2021年6月15日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suff w:val="nothing"/>
      <w:lvlText w:val="%1、"/>
      <w:lvlJc w:val="left"/>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C87DAD"/>
    <w:rsid w:val="1D5B26FA"/>
    <w:rsid w:val="23FE0FFC"/>
    <w:rsid w:val="255C5AE6"/>
    <w:rsid w:val="4C9F0963"/>
    <w:rsid w:val="5B8D0DB5"/>
    <w:rsid w:val="76173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uiPriority w:val="1"/>
  </w:style>
  <w:style w:type="table" w:default="1" w:styleId="5">
    <w:name w:val="Normal Table"/>
    <w:uiPriority w:val="99"/>
    <w:tblPr>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576</Words>
  <Characters>607</Characters>
  <Paragraphs>18</Paragraphs>
  <TotalTime>59</TotalTime>
  <ScaleCrop>false</ScaleCrop>
  <LinksUpToDate>false</LinksUpToDate>
  <CharactersWithSpaces>608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2021-06-03T00:26:00Z</dcterms:created>
  <dc:creator>yuan q</dc:creator>
  <cp:lastModifiedBy>WPS_1617236618</cp:lastModifiedBy>
  <cp:lastPrinted>2019-06-17T02:53:00Z</cp:lastPrinted>
  <dcterms:modified xsi:type="dcterms:W3CDTF">2021-06-15T02:21:58Z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0E914DB8A99241DEA26B01CB1A6F85E5</vt:lpwstr>
  </property>
</Properties>
</file>